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A2B" w:rsidRPr="00C919FF" w:rsidRDefault="00532A2B" w:rsidP="00532A2B">
      <w:pPr>
        <w:framePr w:w="4576" w:hSpace="180" w:wrap="around" w:vAnchor="text" w:hAnchor="page" w:x="6706" w:y="-533"/>
        <w:spacing w:line="240" w:lineRule="auto"/>
        <w:ind w:left="147"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C919FF">
        <w:rPr>
          <w:rFonts w:eastAsia="Times New Roman" w:cs="Times New Roman"/>
          <w:sz w:val="20"/>
          <w:szCs w:val="28"/>
        </w:rPr>
        <w:t>ООО «Геосервис»</w:t>
      </w:r>
    </w:p>
    <w:p w:rsidR="00532A2B" w:rsidRPr="00C919FF" w:rsidRDefault="00532A2B" w:rsidP="00532A2B">
      <w:pPr>
        <w:framePr w:w="4576" w:hSpace="180" w:wrap="around" w:vAnchor="text" w:hAnchor="page" w:x="6706" w:y="-533"/>
        <w:spacing w:line="240" w:lineRule="auto"/>
        <w:ind w:left="147"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C919FF">
        <w:rPr>
          <w:rFonts w:eastAsia="Times New Roman" w:cs="Times New Roman"/>
          <w:sz w:val="20"/>
          <w:szCs w:val="28"/>
        </w:rPr>
        <w:t>Россия, 197198, г. Санкт-Петербург,</w:t>
      </w:r>
    </w:p>
    <w:p w:rsidR="00532A2B" w:rsidRPr="00C919FF" w:rsidRDefault="00532A2B" w:rsidP="00532A2B">
      <w:pPr>
        <w:framePr w:w="4576" w:hSpace="180" w:wrap="around" w:vAnchor="text" w:hAnchor="page" w:x="6706" w:y="-533"/>
        <w:spacing w:line="240" w:lineRule="auto"/>
        <w:ind w:left="147"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C919FF">
        <w:rPr>
          <w:rFonts w:eastAsia="Times New Roman" w:cs="Times New Roman"/>
          <w:sz w:val="20"/>
          <w:szCs w:val="28"/>
        </w:rPr>
        <w:t>Малый проспект ПС, дом 5, литер Б, помещение 301</w:t>
      </w:r>
    </w:p>
    <w:p w:rsidR="00532A2B" w:rsidRPr="00C919FF" w:rsidRDefault="00532A2B" w:rsidP="00532A2B">
      <w:pPr>
        <w:framePr w:w="4576" w:hSpace="180" w:wrap="around" w:vAnchor="text" w:hAnchor="page" w:x="6706" w:y="-533"/>
        <w:spacing w:line="240" w:lineRule="auto"/>
        <w:ind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C919FF">
        <w:rPr>
          <w:rFonts w:eastAsia="Times New Roman" w:cs="Times New Roman"/>
          <w:sz w:val="20"/>
          <w:szCs w:val="28"/>
        </w:rPr>
        <w:t>тел./ факс: +7 (812) 456-70-86</w:t>
      </w:r>
    </w:p>
    <w:p w:rsidR="00532A2B" w:rsidRPr="00461382" w:rsidRDefault="00532A2B" w:rsidP="00532A2B">
      <w:pPr>
        <w:framePr w:w="4576" w:hSpace="180" w:wrap="around" w:vAnchor="text" w:hAnchor="page" w:x="6706" w:y="-533"/>
        <w:spacing w:line="240" w:lineRule="auto"/>
        <w:ind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C919FF">
        <w:rPr>
          <w:rFonts w:eastAsia="Times New Roman" w:cs="Times New Roman"/>
          <w:sz w:val="20"/>
          <w:szCs w:val="28"/>
        </w:rPr>
        <w:t>е</w:t>
      </w:r>
      <w:r w:rsidRPr="00461382">
        <w:rPr>
          <w:rFonts w:eastAsia="Times New Roman" w:cs="Times New Roman"/>
          <w:sz w:val="20"/>
          <w:szCs w:val="28"/>
        </w:rPr>
        <w:t>-</w:t>
      </w:r>
      <w:r w:rsidRPr="00C919FF">
        <w:rPr>
          <w:rFonts w:eastAsia="Times New Roman" w:cs="Times New Roman"/>
          <w:sz w:val="20"/>
          <w:szCs w:val="28"/>
          <w:lang w:val="en-US"/>
        </w:rPr>
        <w:t>mail</w:t>
      </w:r>
      <w:r w:rsidRPr="00461382">
        <w:rPr>
          <w:rFonts w:eastAsia="Times New Roman" w:cs="Times New Roman"/>
          <w:sz w:val="20"/>
          <w:szCs w:val="28"/>
        </w:rPr>
        <w:t xml:space="preserve">: </w:t>
      </w:r>
      <w:hyperlink r:id="rId7" w:history="1">
        <w:r w:rsidRPr="00C919FF">
          <w:rPr>
            <w:rStyle w:val="a4"/>
            <w:rFonts w:eastAsia="Times New Roman" w:cs="Times New Roman"/>
            <w:color w:val="auto"/>
            <w:sz w:val="20"/>
            <w:szCs w:val="28"/>
            <w:lang w:val="en-US"/>
          </w:rPr>
          <w:t>officegeo</w:t>
        </w:r>
        <w:r w:rsidRPr="00461382">
          <w:rPr>
            <w:rStyle w:val="a4"/>
            <w:rFonts w:eastAsia="Times New Roman" w:cs="Times New Roman"/>
            <w:color w:val="auto"/>
            <w:sz w:val="20"/>
            <w:szCs w:val="28"/>
          </w:rPr>
          <w:t>@</w:t>
        </w:r>
        <w:r w:rsidRPr="00C919FF">
          <w:rPr>
            <w:rStyle w:val="a4"/>
            <w:rFonts w:eastAsia="Times New Roman" w:cs="Times New Roman"/>
            <w:color w:val="auto"/>
            <w:sz w:val="20"/>
            <w:szCs w:val="28"/>
            <w:lang w:val="en-US"/>
          </w:rPr>
          <w:t>geo</w:t>
        </w:r>
        <w:r w:rsidRPr="00461382">
          <w:rPr>
            <w:rStyle w:val="a4"/>
            <w:rFonts w:eastAsia="Times New Roman" w:cs="Times New Roman"/>
            <w:color w:val="auto"/>
            <w:sz w:val="20"/>
            <w:szCs w:val="28"/>
          </w:rPr>
          <w:t>-</w:t>
        </w:r>
        <w:r w:rsidRPr="00C919FF">
          <w:rPr>
            <w:rStyle w:val="a4"/>
            <w:rFonts w:eastAsia="Times New Roman" w:cs="Times New Roman"/>
            <w:color w:val="auto"/>
            <w:sz w:val="20"/>
            <w:szCs w:val="28"/>
            <w:lang w:val="en-US"/>
          </w:rPr>
          <w:t>sz</w:t>
        </w:r>
        <w:r w:rsidRPr="00461382">
          <w:rPr>
            <w:rStyle w:val="a4"/>
            <w:rFonts w:eastAsia="Times New Roman" w:cs="Times New Roman"/>
            <w:color w:val="auto"/>
            <w:sz w:val="20"/>
            <w:szCs w:val="28"/>
          </w:rPr>
          <w:t>.</w:t>
        </w:r>
        <w:r w:rsidRPr="00C919FF">
          <w:rPr>
            <w:rStyle w:val="a4"/>
            <w:rFonts w:eastAsia="Times New Roman" w:cs="Times New Roman"/>
            <w:color w:val="auto"/>
            <w:sz w:val="20"/>
            <w:szCs w:val="28"/>
            <w:lang w:val="en-US"/>
          </w:rPr>
          <w:t>ru</w:t>
        </w:r>
      </w:hyperlink>
    </w:p>
    <w:p w:rsidR="00532A2B" w:rsidRPr="00C919FF" w:rsidRDefault="00532A2B" w:rsidP="00532A2B">
      <w:pPr>
        <w:framePr w:w="4576" w:hSpace="180" w:wrap="around" w:vAnchor="text" w:hAnchor="page" w:x="6706" w:y="-533"/>
        <w:spacing w:line="240" w:lineRule="auto"/>
        <w:ind w:right="-108"/>
        <w:suppressOverlap/>
        <w:jc w:val="center"/>
        <w:rPr>
          <w:rStyle w:val="a4"/>
          <w:rFonts w:cs="Times New Roman"/>
          <w:color w:val="auto"/>
          <w:sz w:val="20"/>
          <w:szCs w:val="28"/>
        </w:rPr>
      </w:pPr>
      <w:r w:rsidRPr="00C919FF">
        <w:rPr>
          <w:rFonts w:eastAsia="Times New Roman" w:cs="Times New Roman"/>
          <w:sz w:val="20"/>
          <w:szCs w:val="28"/>
        </w:rPr>
        <w:t xml:space="preserve">официальный сайт </w:t>
      </w:r>
      <w:hyperlink r:id="rId8" w:history="1">
        <w:r w:rsidRPr="00C919FF">
          <w:rPr>
            <w:rStyle w:val="a4"/>
            <w:rFonts w:cs="Times New Roman"/>
            <w:color w:val="auto"/>
            <w:sz w:val="20"/>
            <w:szCs w:val="28"/>
            <w:lang w:val="en-US"/>
          </w:rPr>
          <w:t>www</w:t>
        </w:r>
        <w:r w:rsidRPr="00C919FF">
          <w:rPr>
            <w:rStyle w:val="a4"/>
            <w:rFonts w:cs="Times New Roman"/>
            <w:color w:val="auto"/>
            <w:sz w:val="20"/>
            <w:szCs w:val="28"/>
          </w:rPr>
          <w:t>.</w:t>
        </w:r>
        <w:r w:rsidRPr="00C919FF">
          <w:rPr>
            <w:rStyle w:val="a4"/>
            <w:rFonts w:cs="Times New Roman"/>
            <w:color w:val="auto"/>
            <w:sz w:val="20"/>
            <w:szCs w:val="28"/>
            <w:lang w:val="en-US"/>
          </w:rPr>
          <w:t>geo</w:t>
        </w:r>
        <w:r w:rsidRPr="00C919FF">
          <w:rPr>
            <w:rStyle w:val="a4"/>
            <w:rFonts w:cs="Times New Roman"/>
            <w:color w:val="auto"/>
            <w:sz w:val="20"/>
            <w:szCs w:val="28"/>
          </w:rPr>
          <w:t>-</w:t>
        </w:r>
        <w:r w:rsidRPr="00C919FF">
          <w:rPr>
            <w:rStyle w:val="a4"/>
            <w:rFonts w:cs="Times New Roman"/>
            <w:color w:val="auto"/>
            <w:sz w:val="20"/>
            <w:szCs w:val="28"/>
            <w:lang w:val="en-US"/>
          </w:rPr>
          <w:t>sz</w:t>
        </w:r>
        <w:r w:rsidRPr="00C919FF">
          <w:rPr>
            <w:rStyle w:val="a4"/>
            <w:rFonts w:cs="Times New Roman"/>
            <w:color w:val="auto"/>
            <w:sz w:val="20"/>
            <w:szCs w:val="28"/>
          </w:rPr>
          <w:t>.</w:t>
        </w:r>
        <w:r w:rsidRPr="00C919FF">
          <w:rPr>
            <w:rStyle w:val="a4"/>
            <w:rFonts w:cs="Times New Roman"/>
            <w:color w:val="auto"/>
            <w:sz w:val="20"/>
            <w:szCs w:val="28"/>
            <w:lang w:val="en-US"/>
          </w:rPr>
          <w:t>ru</w:t>
        </w:r>
      </w:hyperlink>
    </w:p>
    <w:p w:rsidR="00532A2B" w:rsidRPr="00C919FF" w:rsidRDefault="00532A2B" w:rsidP="00532A2B">
      <w:pPr>
        <w:framePr w:w="4576" w:hSpace="180" w:wrap="around" w:vAnchor="text" w:hAnchor="page" w:x="6706" w:y="-533"/>
        <w:spacing w:line="240" w:lineRule="auto"/>
        <w:ind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C919FF">
        <w:rPr>
          <w:rFonts w:eastAsia="Times New Roman" w:cs="Times New Roman"/>
          <w:sz w:val="20"/>
          <w:szCs w:val="28"/>
        </w:rPr>
        <w:t>ИНН 7813522944</w:t>
      </w:r>
    </w:p>
    <w:p w:rsidR="00532A2B" w:rsidRPr="0038685F" w:rsidRDefault="00532A2B" w:rsidP="00532A2B">
      <w:pPr>
        <w:pStyle w:val="a3"/>
        <w:spacing w:line="240" w:lineRule="auto"/>
        <w:rPr>
          <w:sz w:val="28"/>
          <w:szCs w:val="28"/>
        </w:rPr>
      </w:pPr>
      <w:r w:rsidRPr="0038685F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3139464" wp14:editId="71308B8E">
            <wp:simplePos x="0" y="0"/>
            <wp:positionH relativeFrom="column">
              <wp:posOffset>-123190</wp:posOffset>
            </wp:positionH>
            <wp:positionV relativeFrom="paragraph">
              <wp:posOffset>-237490</wp:posOffset>
            </wp:positionV>
            <wp:extent cx="3053715" cy="788670"/>
            <wp:effectExtent l="0" t="0" r="0" b="0"/>
            <wp:wrapNone/>
            <wp:docPr id="8" name="Рисунок 8" descr="gs-03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s-03-whi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2A2B" w:rsidRPr="0038685F" w:rsidRDefault="00532A2B" w:rsidP="00532A2B">
      <w:pPr>
        <w:pStyle w:val="a3"/>
        <w:spacing w:line="240" w:lineRule="auto"/>
        <w:jc w:val="center"/>
        <w:rPr>
          <w:sz w:val="28"/>
          <w:szCs w:val="28"/>
        </w:rPr>
      </w:pPr>
    </w:p>
    <w:p w:rsidR="00532A2B" w:rsidRPr="0038685F" w:rsidRDefault="00532A2B" w:rsidP="00532A2B">
      <w:pPr>
        <w:pStyle w:val="a3"/>
        <w:spacing w:after="480" w:line="240" w:lineRule="auto"/>
        <w:jc w:val="center"/>
        <w:rPr>
          <w:sz w:val="28"/>
          <w:szCs w:val="28"/>
        </w:rPr>
      </w:pPr>
      <w:r w:rsidRPr="0038685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66AE82" wp14:editId="7441AF07">
                <wp:simplePos x="0" y="0"/>
                <wp:positionH relativeFrom="margin">
                  <wp:posOffset>-132918</wp:posOffset>
                </wp:positionH>
                <wp:positionV relativeFrom="paragraph">
                  <wp:posOffset>472102</wp:posOffset>
                </wp:positionV>
                <wp:extent cx="6299835" cy="0"/>
                <wp:effectExtent l="13970" t="19050" r="2032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22225" cap="rnd" algn="ctr">
                          <a:solidFill>
                            <a:srgbClr val="4EF91F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line w14:anchorId="1EA42DBF"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0.45pt,37.15pt" to="485.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" strokecolor="#4ef91f" strokeweight="1.75pt">
                <v:stroke dashstyle="3 1" joinstyle="miter" endcap="round"/>
                <w10:wrap anchorx="margin"/>
              </v:line>
            </w:pict>
          </mc:Fallback>
        </mc:AlternateContent>
      </w:r>
      <w:r w:rsidRPr="0038685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6E49ED9" wp14:editId="5BAEB5AF">
                <wp:simplePos x="0" y="0"/>
                <wp:positionH relativeFrom="page">
                  <wp:posOffset>937895</wp:posOffset>
                </wp:positionH>
                <wp:positionV relativeFrom="paragraph">
                  <wp:posOffset>236220</wp:posOffset>
                </wp:positionV>
                <wp:extent cx="1095375" cy="190500"/>
                <wp:effectExtent l="0" t="0" r="9525" b="0"/>
                <wp:wrapNone/>
                <wp:docPr id="7" name="Пяти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190500"/>
                        </a:xfrm>
                        <a:prstGeom prst="homePlate">
                          <a:avLst/>
                        </a:prstGeom>
                        <a:solidFill>
                          <a:srgbClr val="4EF91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2AB0E74A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7" o:spid="_x0000_s1026" type="#_x0000_t15" style="position:absolute;margin-left:73.85pt;margin-top:18.6pt;width:86.25pt;height: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" adj="19722" fillcolor="#4ef91f" stroked="f" strokeweight="1pt">
                <v:path arrowok="t"/>
                <w10:wrap anchorx="page"/>
              </v:shape>
            </w:pict>
          </mc:Fallback>
        </mc:AlternateContent>
      </w:r>
    </w:p>
    <w:p w:rsidR="00532A2B" w:rsidRPr="0038685F" w:rsidRDefault="00532A2B" w:rsidP="00532A2B">
      <w:pPr>
        <w:pStyle w:val="a3"/>
        <w:spacing w:after="480" w:line="240" w:lineRule="auto"/>
        <w:jc w:val="center"/>
        <w:rPr>
          <w:sz w:val="28"/>
          <w:szCs w:val="28"/>
        </w:rPr>
      </w:pPr>
    </w:p>
    <w:p w:rsidR="00265534" w:rsidRDefault="00265534" w:rsidP="00265534">
      <w:pPr>
        <w:pStyle w:val="a3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</w:p>
    <w:p w:rsidR="00265534" w:rsidRDefault="00265534" w:rsidP="00265534">
      <w:pPr>
        <w:pStyle w:val="a3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</w:p>
    <w:p w:rsidR="00265534" w:rsidRDefault="00265534" w:rsidP="00265534">
      <w:pPr>
        <w:pStyle w:val="a3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</w:p>
    <w:p w:rsidR="00265534" w:rsidRDefault="00265534" w:rsidP="00265534">
      <w:pPr>
        <w:pStyle w:val="a3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</w:p>
    <w:p w:rsidR="00265534" w:rsidRDefault="00265534" w:rsidP="00265534">
      <w:pPr>
        <w:pStyle w:val="a3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</w:p>
    <w:p w:rsidR="00265534" w:rsidRDefault="00265534" w:rsidP="00265534">
      <w:pPr>
        <w:pStyle w:val="a3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</w:p>
    <w:p w:rsidR="00CC00C4" w:rsidRDefault="003B35CA" w:rsidP="006C204C">
      <w:pPr>
        <w:pStyle w:val="a3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  <w:r w:rsidRPr="00893185">
        <w:rPr>
          <w:rFonts w:eastAsiaTheme="minorHAnsi"/>
          <w:b/>
          <w:color w:val="000000"/>
          <w:sz w:val="28"/>
          <w:szCs w:val="24"/>
          <w:lang w:eastAsia="en-US"/>
        </w:rPr>
        <w:t>Изменения в проект планировки территории и проект межевания территории, предусматривающие размещение линейного объекта регионального значения «Автомобильная дорога «Продолжение улицы Пионерстроя с устройством транспортной развязки на пересечении с автомобильной дорогой федерального значения А-118 «Кольцевая автомобильная дорога вокруг города Санкт-Петербург» (по титулу: «Автомобильная дорога «Продолжение улицы Пионерстроя с устройством развязки на пересечении с А-118 «Кольцевая автомобильная дорога вокруг города Санкт-Петербург»), утвержденные распоряжением Правительства</w:t>
      </w:r>
      <w:r w:rsidR="00CC00C4">
        <w:rPr>
          <w:rFonts w:eastAsiaTheme="minorHAnsi"/>
          <w:b/>
          <w:color w:val="000000"/>
          <w:sz w:val="28"/>
          <w:szCs w:val="24"/>
          <w:lang w:eastAsia="en-US"/>
        </w:rPr>
        <w:t xml:space="preserve"> Ленинградской области </w:t>
      </w:r>
    </w:p>
    <w:p w:rsidR="00CC00C4" w:rsidRDefault="00CC00C4" w:rsidP="00CC00C4">
      <w:pPr>
        <w:pStyle w:val="a3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  <w:r>
        <w:rPr>
          <w:rFonts w:eastAsiaTheme="minorHAnsi"/>
          <w:b/>
          <w:color w:val="000000"/>
          <w:sz w:val="28"/>
          <w:szCs w:val="24"/>
          <w:lang w:eastAsia="en-US"/>
        </w:rPr>
        <w:t xml:space="preserve">от 10 февраля </w:t>
      </w:r>
      <w:r w:rsidR="003B35CA" w:rsidRPr="00893185">
        <w:rPr>
          <w:rFonts w:eastAsiaTheme="minorHAnsi"/>
          <w:b/>
          <w:color w:val="000000"/>
          <w:sz w:val="28"/>
          <w:szCs w:val="24"/>
          <w:lang w:eastAsia="en-US"/>
        </w:rPr>
        <w:t xml:space="preserve">2021 № 57-р, </w:t>
      </w:r>
    </w:p>
    <w:p w:rsidR="006C204C" w:rsidRDefault="003B35CA" w:rsidP="00CC00C4">
      <w:pPr>
        <w:pStyle w:val="a3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  <w:r w:rsidRPr="00893185">
        <w:rPr>
          <w:rFonts w:eastAsiaTheme="minorHAnsi"/>
          <w:b/>
          <w:color w:val="000000"/>
          <w:sz w:val="28"/>
          <w:szCs w:val="24"/>
          <w:lang w:eastAsia="en-US"/>
        </w:rPr>
        <w:t>применительно к участку ПК7</w:t>
      </w:r>
      <w:r w:rsidR="009B767E">
        <w:rPr>
          <w:rFonts w:eastAsiaTheme="minorHAnsi"/>
          <w:b/>
          <w:color w:val="000000"/>
          <w:sz w:val="28"/>
          <w:szCs w:val="24"/>
          <w:lang w:eastAsia="en-US"/>
        </w:rPr>
        <w:t>+03</w:t>
      </w:r>
      <w:r w:rsidRPr="00893185">
        <w:rPr>
          <w:rFonts w:eastAsiaTheme="minorHAnsi"/>
          <w:b/>
          <w:color w:val="000000"/>
          <w:sz w:val="28"/>
          <w:szCs w:val="24"/>
          <w:lang w:eastAsia="en-US"/>
        </w:rPr>
        <w:t xml:space="preserve"> – ПК9</w:t>
      </w:r>
      <w:r w:rsidR="009B767E">
        <w:rPr>
          <w:rFonts w:eastAsiaTheme="minorHAnsi"/>
          <w:b/>
          <w:color w:val="000000"/>
          <w:sz w:val="28"/>
          <w:szCs w:val="24"/>
          <w:lang w:eastAsia="en-US"/>
        </w:rPr>
        <w:t>+00</w:t>
      </w:r>
    </w:p>
    <w:p w:rsidR="00265534" w:rsidRPr="00512C9B" w:rsidRDefault="00265534" w:rsidP="00265534">
      <w:pPr>
        <w:pStyle w:val="a3"/>
        <w:spacing w:line="276" w:lineRule="auto"/>
        <w:rPr>
          <w:sz w:val="24"/>
          <w:szCs w:val="24"/>
        </w:rPr>
      </w:pPr>
    </w:p>
    <w:p w:rsidR="00265534" w:rsidRPr="00512C9B" w:rsidRDefault="00265534" w:rsidP="00265534">
      <w:pPr>
        <w:pStyle w:val="a3"/>
        <w:spacing w:line="276" w:lineRule="auto"/>
        <w:rPr>
          <w:sz w:val="24"/>
          <w:szCs w:val="24"/>
        </w:rPr>
      </w:pPr>
    </w:p>
    <w:p w:rsidR="00265534" w:rsidRPr="00512C9B" w:rsidRDefault="00265534" w:rsidP="00265534">
      <w:pPr>
        <w:pStyle w:val="a3"/>
        <w:spacing w:line="276" w:lineRule="auto"/>
        <w:jc w:val="center"/>
        <w:rPr>
          <w:sz w:val="24"/>
          <w:szCs w:val="24"/>
        </w:rPr>
      </w:pPr>
      <w:r w:rsidRPr="00512C9B">
        <w:rPr>
          <w:sz w:val="24"/>
          <w:szCs w:val="24"/>
        </w:rPr>
        <w:t>ПРОЕКТ МЕЖЕВАНИЯ ТЕРРИТОРИИ.</w:t>
      </w:r>
    </w:p>
    <w:p w:rsidR="00265534" w:rsidRDefault="00265534" w:rsidP="00265534">
      <w:pPr>
        <w:pStyle w:val="a3"/>
        <w:spacing w:line="240" w:lineRule="auto"/>
        <w:jc w:val="center"/>
        <w:rPr>
          <w:sz w:val="24"/>
          <w:szCs w:val="28"/>
        </w:rPr>
      </w:pPr>
      <w:r w:rsidRPr="0038685F">
        <w:rPr>
          <w:sz w:val="24"/>
          <w:szCs w:val="28"/>
        </w:rPr>
        <w:t>МАТЕРИАЛЫ ПО ОБОСНОВАНИЮ</w:t>
      </w:r>
    </w:p>
    <w:p w:rsidR="00265534" w:rsidRDefault="00265534" w:rsidP="00265534">
      <w:pPr>
        <w:tabs>
          <w:tab w:val="left" w:pos="3825"/>
          <w:tab w:val="left" w:pos="5760"/>
          <w:tab w:val="left" w:pos="5985"/>
        </w:tabs>
        <w:jc w:val="center"/>
        <w:rPr>
          <w:b/>
          <w:szCs w:val="24"/>
        </w:rPr>
      </w:pPr>
    </w:p>
    <w:p w:rsidR="00265534" w:rsidRDefault="00265534" w:rsidP="00265534">
      <w:pPr>
        <w:tabs>
          <w:tab w:val="left" w:pos="3825"/>
          <w:tab w:val="left" w:pos="5760"/>
          <w:tab w:val="left" w:pos="5985"/>
        </w:tabs>
        <w:jc w:val="center"/>
        <w:rPr>
          <w:b/>
          <w:szCs w:val="24"/>
        </w:rPr>
      </w:pPr>
    </w:p>
    <w:p w:rsidR="00265534" w:rsidRPr="00512C9B" w:rsidRDefault="00265534" w:rsidP="00265534">
      <w:pPr>
        <w:tabs>
          <w:tab w:val="left" w:pos="3825"/>
          <w:tab w:val="left" w:pos="5760"/>
          <w:tab w:val="left" w:pos="5985"/>
        </w:tabs>
        <w:jc w:val="center"/>
        <w:rPr>
          <w:b/>
          <w:szCs w:val="24"/>
        </w:rPr>
      </w:pPr>
      <w:r>
        <w:rPr>
          <w:b/>
          <w:noProof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549C46E2" wp14:editId="0A582858">
            <wp:simplePos x="0" y="0"/>
            <wp:positionH relativeFrom="column">
              <wp:posOffset>2362200</wp:posOffset>
            </wp:positionH>
            <wp:positionV relativeFrom="paragraph">
              <wp:posOffset>87630</wp:posOffset>
            </wp:positionV>
            <wp:extent cx="1736966" cy="16224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966" cy="162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5534" w:rsidRPr="00512C9B" w:rsidRDefault="00265534" w:rsidP="00265534">
      <w:pPr>
        <w:tabs>
          <w:tab w:val="left" w:pos="3825"/>
          <w:tab w:val="left" w:pos="5760"/>
          <w:tab w:val="left" w:pos="5985"/>
        </w:tabs>
        <w:jc w:val="center"/>
        <w:rPr>
          <w:b/>
          <w:szCs w:val="24"/>
        </w:rPr>
      </w:pPr>
      <w:r w:rsidRPr="00512C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3105C15" wp14:editId="55A98099">
                <wp:simplePos x="0" y="0"/>
                <wp:positionH relativeFrom="page">
                  <wp:posOffset>645160</wp:posOffset>
                </wp:positionH>
                <wp:positionV relativeFrom="paragraph">
                  <wp:posOffset>9399905</wp:posOffset>
                </wp:positionV>
                <wp:extent cx="1095375" cy="190500"/>
                <wp:effectExtent l="0" t="0" r="9525" b="0"/>
                <wp:wrapNone/>
                <wp:docPr id="4" name="Пяти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190500"/>
                        </a:xfrm>
                        <a:prstGeom prst="homePlate">
                          <a:avLst/>
                        </a:prstGeom>
                        <a:solidFill>
                          <a:srgbClr val="4EF91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F36DDF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4" o:spid="_x0000_s1026" type="#_x0000_t15" style="position:absolute;margin-left:50.8pt;margin-top:740.15pt;width:86.25pt;height:1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" adj="19722" fillcolor="#4ef91f" stroked="f" strokeweight="1pt">
                <v:path arrowok="t"/>
                <w10:wrap anchorx="page"/>
              </v:shape>
            </w:pict>
          </mc:Fallback>
        </mc:AlternateContent>
      </w:r>
    </w:p>
    <w:p w:rsidR="00265534" w:rsidRPr="00B20A1A" w:rsidRDefault="00265534" w:rsidP="00265534">
      <w:pPr>
        <w:tabs>
          <w:tab w:val="left" w:pos="3825"/>
          <w:tab w:val="left" w:pos="5760"/>
          <w:tab w:val="left" w:pos="5985"/>
        </w:tabs>
        <w:spacing w:line="240" w:lineRule="atLeast"/>
        <w:ind w:right="-6" w:firstLine="567"/>
        <w:rPr>
          <w:b/>
          <w:sz w:val="28"/>
          <w:szCs w:val="24"/>
        </w:rPr>
      </w:pPr>
    </w:p>
    <w:p w:rsidR="00265534" w:rsidRPr="00B20A1A" w:rsidRDefault="00265534" w:rsidP="00265534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b/>
          <w:sz w:val="28"/>
          <w:szCs w:val="28"/>
        </w:rPr>
      </w:pPr>
      <w:r w:rsidRPr="00B20A1A">
        <w:rPr>
          <w:b/>
          <w:sz w:val="28"/>
          <w:szCs w:val="28"/>
        </w:rPr>
        <w:t>Генеральный директор</w:t>
      </w:r>
      <w:r w:rsidRPr="00B20A1A">
        <w:rPr>
          <w:b/>
          <w:sz w:val="28"/>
          <w:szCs w:val="28"/>
        </w:rPr>
        <w:tab/>
      </w:r>
      <w:r w:rsidRPr="00B20A1A">
        <w:rPr>
          <w:b/>
          <w:sz w:val="28"/>
          <w:szCs w:val="28"/>
        </w:rPr>
        <w:tab/>
      </w:r>
      <w:r w:rsidRPr="00B20A1A">
        <w:rPr>
          <w:b/>
          <w:sz w:val="28"/>
          <w:szCs w:val="28"/>
        </w:rPr>
        <w:tab/>
      </w:r>
      <w:r w:rsidRPr="00B20A1A">
        <w:rPr>
          <w:b/>
          <w:sz w:val="28"/>
          <w:szCs w:val="28"/>
        </w:rPr>
        <w:tab/>
        <w:t xml:space="preserve">        М.В. Конашенкова</w:t>
      </w:r>
    </w:p>
    <w:p w:rsidR="00265534" w:rsidRPr="0038685F" w:rsidRDefault="00265534" w:rsidP="00265534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265534" w:rsidRPr="0038685F" w:rsidRDefault="00265534" w:rsidP="00265534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265534" w:rsidRPr="0038685F" w:rsidRDefault="00265534" w:rsidP="00265534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265534" w:rsidRPr="0038685F" w:rsidRDefault="00265534" w:rsidP="00265534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265534" w:rsidRDefault="00265534" w:rsidP="00265534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265534" w:rsidRPr="00512C9B" w:rsidRDefault="00265534" w:rsidP="00265534">
      <w:pPr>
        <w:tabs>
          <w:tab w:val="left" w:pos="3825"/>
          <w:tab w:val="left" w:pos="5760"/>
          <w:tab w:val="left" w:pos="5985"/>
        </w:tabs>
        <w:ind w:right="-6"/>
        <w:jc w:val="center"/>
        <w:rPr>
          <w:b/>
          <w:szCs w:val="24"/>
        </w:rPr>
      </w:pPr>
      <w:bookmarkStart w:id="0" w:name="_GoBack"/>
      <w:bookmarkEnd w:id="0"/>
    </w:p>
    <w:p w:rsidR="00265534" w:rsidRPr="00512C9B" w:rsidRDefault="00265534" w:rsidP="00265534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jc w:val="center"/>
        <w:rPr>
          <w:b/>
          <w:sz w:val="28"/>
          <w:szCs w:val="28"/>
        </w:rPr>
      </w:pPr>
      <w:r w:rsidRPr="00512C9B">
        <w:rPr>
          <w:b/>
          <w:sz w:val="28"/>
          <w:szCs w:val="28"/>
        </w:rPr>
        <w:t>Санкт-Петербург</w:t>
      </w:r>
    </w:p>
    <w:p w:rsidR="00265534" w:rsidRPr="00512C9B" w:rsidRDefault="00265534" w:rsidP="00265534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jc w:val="center"/>
        <w:rPr>
          <w:b/>
          <w:sz w:val="28"/>
          <w:szCs w:val="28"/>
        </w:rPr>
        <w:sectPr w:rsidR="00265534" w:rsidRPr="00512C9B" w:rsidSect="00265534">
          <w:headerReference w:type="firs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12C9B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6</w:t>
      </w:r>
    </w:p>
    <w:p w:rsidR="00532A2B" w:rsidRDefault="00532A2B" w:rsidP="00532A2B">
      <w:pPr>
        <w:pStyle w:val="a5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752445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Оглавление</w:t>
      </w:r>
    </w:p>
    <w:p w:rsidR="00532A2B" w:rsidRPr="009304F9" w:rsidRDefault="00532A2B" w:rsidP="00532A2B">
      <w:pPr>
        <w:spacing w:line="240" w:lineRule="auto"/>
        <w:ind w:firstLine="0"/>
        <w:rPr>
          <w:b/>
          <w:lang w:eastAsia="ru-RU"/>
        </w:rPr>
      </w:pPr>
      <w:r w:rsidRPr="009304F9">
        <w:rPr>
          <w:b/>
          <w:lang w:eastAsia="ru-RU"/>
        </w:rPr>
        <w:t>Текстовая часть</w:t>
      </w:r>
    </w:p>
    <w:p w:rsidR="00532A2B" w:rsidRDefault="00532A2B" w:rsidP="00532A2B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fldChar w:fldCharType="begin"/>
      </w:r>
      <w:r>
        <w:instrText xml:space="preserve"> TOC \o "1-1" \u </w:instrText>
      </w:r>
      <w:r>
        <w:fldChar w:fldCharType="separate"/>
      </w:r>
      <w:r>
        <w:rPr>
          <w:noProof/>
        </w:rPr>
        <w:t>1. Обоснование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_Toc216858155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32A2B" w:rsidRDefault="00532A2B" w:rsidP="00532A2B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2. Обоснование способа образования земельного участка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_Toc216858156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32A2B" w:rsidRDefault="00532A2B" w:rsidP="00532A2B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 Обоснование определения размеров образуемого земельного участка</w:t>
      </w:r>
      <w:r>
        <w:rPr>
          <w:noProof/>
        </w:rPr>
        <w:tab/>
      </w:r>
      <w:r w:rsidR="00925290">
        <w:rPr>
          <w:noProof/>
        </w:rPr>
        <w:t>4</w:t>
      </w:r>
    </w:p>
    <w:p w:rsidR="00532A2B" w:rsidRDefault="00532A2B" w:rsidP="00532A2B">
      <w:pPr>
        <w:pStyle w:val="11"/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4. Обоснование определения границ публичного сервитута, подлежащего установлению в соответствии с законодательством Российской Федерации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_Toc216858158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32A2B" w:rsidRPr="009304F9" w:rsidRDefault="00532A2B" w:rsidP="00532A2B">
      <w:pPr>
        <w:pStyle w:val="a3"/>
        <w:spacing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fldChar w:fldCharType="end"/>
      </w:r>
      <w:r w:rsidRPr="009304F9">
        <w:rPr>
          <w:b/>
          <w:sz w:val="24"/>
          <w:szCs w:val="24"/>
        </w:rPr>
        <w:t xml:space="preserve">Графическая часть </w:t>
      </w:r>
    </w:p>
    <w:p w:rsidR="00532A2B" w:rsidRDefault="00532A2B" w:rsidP="00532A2B">
      <w:pPr>
        <w:pStyle w:val="a3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 Ч</w:t>
      </w:r>
      <w:r w:rsidRPr="009304F9">
        <w:rPr>
          <w:sz w:val="24"/>
          <w:szCs w:val="24"/>
        </w:rPr>
        <w:t>ертеж межевания территории (материалы по обоснованию)</w:t>
      </w:r>
      <w:r>
        <w:rPr>
          <w:sz w:val="24"/>
          <w:szCs w:val="24"/>
        </w:rPr>
        <w:t>……………………………...5</w:t>
      </w:r>
    </w:p>
    <w:p w:rsidR="00532A2B" w:rsidRPr="00351ACE" w:rsidRDefault="00532A2B" w:rsidP="00532A2B">
      <w:pPr>
        <w:pStyle w:val="a3"/>
        <w:spacing w:line="240" w:lineRule="auto"/>
        <w:jc w:val="both"/>
        <w:rPr>
          <w:bCs/>
        </w:rPr>
      </w:pPr>
      <w:r w:rsidRPr="00351ACE">
        <w:rPr>
          <w:bCs/>
        </w:rPr>
        <w:br w:type="page"/>
      </w:r>
    </w:p>
    <w:p w:rsidR="00532A2B" w:rsidRPr="00532A2B" w:rsidRDefault="00532A2B" w:rsidP="00532A2B">
      <w:pPr>
        <w:keepNext/>
        <w:keepLines/>
        <w:spacing w:line="240" w:lineRule="auto"/>
        <w:ind w:firstLine="0"/>
        <w:jc w:val="center"/>
        <w:outlineLvl w:val="0"/>
        <w:rPr>
          <w:rFonts w:eastAsia="Times New Roman" w:cs="Times New Roman"/>
          <w:b/>
          <w:sz w:val="28"/>
          <w:szCs w:val="24"/>
        </w:rPr>
      </w:pPr>
      <w:bookmarkStart w:id="1" w:name="_Toc216858155"/>
      <w:r w:rsidRPr="00532A2B">
        <w:rPr>
          <w:rFonts w:eastAsia="Times New Roman" w:cs="Times New Roman"/>
          <w:b/>
          <w:sz w:val="28"/>
          <w:szCs w:val="24"/>
        </w:rPr>
        <w:lastRenderedPageBreak/>
        <w:t>1. Обоснование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</w:t>
      </w:r>
      <w:bookmarkEnd w:id="1"/>
    </w:p>
    <w:p w:rsidR="00D26A73" w:rsidRDefault="000859A8" w:rsidP="00E56DE7">
      <w:pPr>
        <w:spacing w:line="240" w:lineRule="auto"/>
        <w:rPr>
          <w:rStyle w:val="12"/>
          <w:rFonts w:eastAsia="Calibri"/>
          <w:sz w:val="24"/>
          <w:szCs w:val="24"/>
        </w:rPr>
      </w:pPr>
      <w:r w:rsidRPr="000859A8">
        <w:rPr>
          <w:rStyle w:val="12"/>
          <w:rFonts w:eastAsia="Calibri"/>
          <w:sz w:val="24"/>
          <w:szCs w:val="24"/>
        </w:rPr>
        <w:t xml:space="preserve">Местоположение границ образуемых земельных участков с целью размещения линейного объекта </w:t>
      </w:r>
      <w:r w:rsidR="00265534" w:rsidRPr="00265534">
        <w:rPr>
          <w:rStyle w:val="12"/>
          <w:rFonts w:eastAsia="Calibri"/>
          <w:sz w:val="24"/>
          <w:szCs w:val="24"/>
        </w:rPr>
        <w:t>«Автомобильная до</w:t>
      </w:r>
      <w:r w:rsidR="00265534">
        <w:rPr>
          <w:rStyle w:val="12"/>
          <w:rFonts w:eastAsia="Calibri"/>
          <w:sz w:val="24"/>
          <w:szCs w:val="24"/>
        </w:rPr>
        <w:t>р</w:t>
      </w:r>
      <w:r w:rsidR="00265534" w:rsidRPr="00265534">
        <w:rPr>
          <w:rStyle w:val="12"/>
          <w:rFonts w:eastAsia="Calibri"/>
          <w:sz w:val="24"/>
          <w:szCs w:val="24"/>
        </w:rPr>
        <w:t>ога «Продолжение улицы Пионерстроя с устройством транспортной развязки на пересечении с автомобильной дорогой федерального значения А-118 «Кольцевая автомобильная дорога вокруг города Санкт-Петербург»</w:t>
      </w:r>
      <w:r w:rsidR="00E56DE7">
        <w:rPr>
          <w:rStyle w:val="12"/>
          <w:rFonts w:eastAsia="Calibri"/>
          <w:sz w:val="24"/>
          <w:szCs w:val="24"/>
        </w:rPr>
        <w:t xml:space="preserve"> </w:t>
      </w:r>
      <w:r w:rsidRPr="000859A8">
        <w:rPr>
          <w:rStyle w:val="12"/>
          <w:rFonts w:eastAsia="Calibri"/>
          <w:sz w:val="24"/>
          <w:szCs w:val="24"/>
        </w:rPr>
        <w:t>определено с учетом границ зоны планируемого размещения линейного объекта.</w:t>
      </w:r>
    </w:p>
    <w:p w:rsidR="00755AC6" w:rsidRPr="000859A8" w:rsidRDefault="00755AC6" w:rsidP="00E56DE7">
      <w:pPr>
        <w:spacing w:line="240" w:lineRule="auto"/>
        <w:rPr>
          <w:rStyle w:val="12"/>
          <w:rFonts w:eastAsia="Calibri"/>
          <w:sz w:val="24"/>
          <w:szCs w:val="24"/>
        </w:rPr>
      </w:pPr>
      <w:r w:rsidRPr="00755AC6">
        <w:rPr>
          <w:rStyle w:val="12"/>
          <w:rFonts w:eastAsia="Calibri"/>
          <w:sz w:val="24"/>
          <w:szCs w:val="24"/>
        </w:rPr>
        <w:t>Внесение изменений в Документацию по планировке территории предусмотрено в границах ПК7</w:t>
      </w:r>
      <w:r w:rsidR="009B767E">
        <w:rPr>
          <w:rStyle w:val="12"/>
          <w:rFonts w:eastAsia="Calibri"/>
          <w:sz w:val="24"/>
          <w:szCs w:val="24"/>
        </w:rPr>
        <w:t xml:space="preserve">+03 – </w:t>
      </w:r>
      <w:r w:rsidRPr="00755AC6">
        <w:rPr>
          <w:rStyle w:val="12"/>
          <w:rFonts w:eastAsia="Calibri"/>
          <w:sz w:val="24"/>
          <w:szCs w:val="24"/>
        </w:rPr>
        <w:t>ПК9</w:t>
      </w:r>
      <w:r w:rsidR="009B767E">
        <w:rPr>
          <w:rStyle w:val="12"/>
          <w:rFonts w:eastAsia="Calibri"/>
          <w:sz w:val="24"/>
          <w:szCs w:val="24"/>
        </w:rPr>
        <w:t>+00</w:t>
      </w:r>
      <w:r w:rsidRPr="00755AC6">
        <w:rPr>
          <w:rStyle w:val="12"/>
          <w:rFonts w:eastAsia="Calibri"/>
          <w:sz w:val="24"/>
          <w:szCs w:val="24"/>
        </w:rPr>
        <w:t xml:space="preserve"> в части корректировки границ полосы отвода автомобильной дороги (кадастровый номер земельного участка 47:14:0504001:9972) с учетом выноса планируемых канализационных насосных станций и регулирующего резервуара за ее пределы.</w:t>
      </w:r>
    </w:p>
    <w:p w:rsidR="000859A8" w:rsidRPr="00B110A6" w:rsidRDefault="000859A8" w:rsidP="000859A8">
      <w:pPr>
        <w:tabs>
          <w:tab w:val="left" w:pos="993"/>
        </w:tabs>
        <w:spacing w:line="240" w:lineRule="auto"/>
        <w:rPr>
          <w:rFonts w:cs="Times New Roman"/>
          <w:szCs w:val="24"/>
        </w:rPr>
      </w:pPr>
      <w:r w:rsidRPr="00B110A6">
        <w:rPr>
          <w:rFonts w:cs="Times New Roman"/>
          <w:szCs w:val="24"/>
        </w:rPr>
        <w:t xml:space="preserve">Ширина полосы отвода (зона планируемого размещения линейного объекта) соответствует требованиям </w:t>
      </w:r>
      <w:r w:rsidRPr="006034F4">
        <w:rPr>
          <w:rFonts w:cs="Times New Roman"/>
          <w:szCs w:val="24"/>
        </w:rPr>
        <w:t>СП 42.13330.2016 «Градостроительство. Планировка и застройка городских и сельских поселений. Актуализированная редакция СНиП 2.07.01-89*»</w:t>
      </w:r>
      <w:r>
        <w:rPr>
          <w:rFonts w:cs="Times New Roman"/>
          <w:szCs w:val="24"/>
        </w:rPr>
        <w:t xml:space="preserve"> (далее – СП 42.13330.2016).</w:t>
      </w:r>
    </w:p>
    <w:p w:rsidR="000859A8" w:rsidRPr="00B110A6" w:rsidRDefault="000859A8" w:rsidP="000859A8">
      <w:pPr>
        <w:tabs>
          <w:tab w:val="left" w:pos="993"/>
        </w:tabs>
        <w:spacing w:line="240" w:lineRule="auto"/>
        <w:rPr>
          <w:rFonts w:cs="Times New Roman"/>
          <w:szCs w:val="24"/>
        </w:rPr>
      </w:pPr>
      <w:r w:rsidRPr="00B110A6">
        <w:rPr>
          <w:rFonts w:cs="Times New Roman"/>
          <w:szCs w:val="24"/>
        </w:rPr>
        <w:t>Зона планируемого размещения линейного объекта принята из условий производства работ и дальнейшей эксплуатации, и включает 3 м от подошвы насыпи до границ зоны планируемого размещения.</w:t>
      </w:r>
    </w:p>
    <w:p w:rsidR="000859A8" w:rsidRPr="00B110A6" w:rsidRDefault="000859A8" w:rsidP="000859A8">
      <w:pPr>
        <w:tabs>
          <w:tab w:val="left" w:pos="993"/>
        </w:tabs>
        <w:spacing w:line="240" w:lineRule="auto"/>
        <w:rPr>
          <w:rStyle w:val="12"/>
          <w:rFonts w:eastAsia="Calibri"/>
          <w:szCs w:val="24"/>
        </w:rPr>
      </w:pPr>
      <w:r w:rsidRPr="00B110A6">
        <w:rPr>
          <w:rStyle w:val="12"/>
          <w:rFonts w:eastAsia="Calibri"/>
          <w:szCs w:val="24"/>
        </w:rPr>
        <w:t>Границы образуемых земельных участков установлены в соответствии со следующими требованиями:</w:t>
      </w:r>
    </w:p>
    <w:p w:rsidR="000859A8" w:rsidRPr="00B110A6" w:rsidRDefault="000859A8" w:rsidP="000859A8">
      <w:pPr>
        <w:pStyle w:val="a6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rStyle w:val="12"/>
          <w:rFonts w:eastAsia="Calibri"/>
          <w:szCs w:val="24"/>
        </w:rPr>
      </w:pPr>
      <w:r w:rsidRPr="00B110A6">
        <w:rPr>
          <w:rStyle w:val="12"/>
          <w:rFonts w:eastAsia="Calibri"/>
          <w:szCs w:val="24"/>
        </w:rPr>
        <w:t>границы земельных участков не должны пересекать границы муниципальных образований и (или) границы населенных пунктов;</w:t>
      </w:r>
    </w:p>
    <w:p w:rsidR="000859A8" w:rsidRPr="00B110A6" w:rsidRDefault="000859A8" w:rsidP="000859A8">
      <w:pPr>
        <w:pStyle w:val="a6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rStyle w:val="12"/>
          <w:rFonts w:eastAsia="Calibri"/>
          <w:szCs w:val="24"/>
        </w:rPr>
      </w:pPr>
      <w:r w:rsidRPr="00B110A6">
        <w:rPr>
          <w:rStyle w:val="12"/>
          <w:rFonts w:eastAsia="Calibri"/>
          <w:szCs w:val="24"/>
        </w:rPr>
        <w:t>не допускается образование земельных участков, если их образование приводит к невозможности разрешенного использования расположенных на таких земельных участках объектов недвижимости;</w:t>
      </w:r>
    </w:p>
    <w:p w:rsidR="000859A8" w:rsidRPr="00B110A6" w:rsidRDefault="000859A8" w:rsidP="000859A8">
      <w:pPr>
        <w:pStyle w:val="a6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rStyle w:val="12"/>
          <w:rFonts w:eastAsia="Calibri"/>
          <w:szCs w:val="24"/>
        </w:rPr>
      </w:pPr>
      <w:r w:rsidRPr="00B110A6">
        <w:rPr>
          <w:rStyle w:val="12"/>
          <w:rFonts w:eastAsia="Calibri"/>
          <w:szCs w:val="24"/>
        </w:rPr>
        <w:t>не допускается раздел, перераспределение или выдел земельных участков, если сохраняемые в отношении образуемых земельных участков обременения (ограничения) не позволяют использовать указанные земельные участки в соответствии с разрешенным использованием;</w:t>
      </w:r>
    </w:p>
    <w:p w:rsidR="000859A8" w:rsidRPr="00B110A6" w:rsidRDefault="000859A8" w:rsidP="000859A8">
      <w:pPr>
        <w:pStyle w:val="a6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rStyle w:val="12"/>
          <w:rFonts w:eastAsia="Calibri"/>
          <w:szCs w:val="24"/>
        </w:rPr>
      </w:pPr>
      <w:r w:rsidRPr="00B110A6">
        <w:rPr>
          <w:rStyle w:val="12"/>
          <w:rFonts w:eastAsia="Calibri"/>
          <w:szCs w:val="24"/>
        </w:rPr>
        <w:t>образование земельных участков не должно приводить к вклиниванию, вкрапливанию, изломанности границ, чересполосице, невозможности размещения объектов недвижимости и другим препятствующим рациональному использованию и охране земель недостаткам, а также нарушать требования, установленные Земельным кодексом Российской Федерации и другими федеральными законами;</w:t>
      </w:r>
    </w:p>
    <w:p w:rsidR="000859A8" w:rsidRPr="00E56DE7" w:rsidRDefault="000859A8" w:rsidP="000859A8">
      <w:pPr>
        <w:pStyle w:val="a6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rStyle w:val="12"/>
          <w:rFonts w:eastAsia="Calibri"/>
          <w:szCs w:val="24"/>
        </w:rPr>
      </w:pPr>
      <w:r w:rsidRPr="00B110A6">
        <w:rPr>
          <w:rStyle w:val="12"/>
          <w:rFonts w:eastAsia="Calibri"/>
          <w:szCs w:val="24"/>
        </w:rPr>
        <w:t xml:space="preserve">не допускается образование земельного участка, границы которого пересекают границы территориальных зон, за исключением земельного участка, образуемого для размещения </w:t>
      </w:r>
      <w:r w:rsidRPr="00E56DE7">
        <w:rPr>
          <w:rStyle w:val="12"/>
          <w:rFonts w:eastAsia="Calibri"/>
          <w:szCs w:val="24"/>
        </w:rPr>
        <w:t>линейных объектов.</w:t>
      </w:r>
    </w:p>
    <w:p w:rsidR="000859A8" w:rsidRDefault="000859A8" w:rsidP="000859A8">
      <w:pPr>
        <w:spacing w:line="240" w:lineRule="auto"/>
        <w:rPr>
          <w:szCs w:val="24"/>
        </w:rPr>
      </w:pPr>
      <w:r w:rsidRPr="00E56DE7">
        <w:rPr>
          <w:szCs w:val="24"/>
        </w:rPr>
        <w:t>Также в соответствии с п. 4 ст. 36 Градостроительного кодекса Российской Федерации действие градостроительного регламента не распространяется на земельные участки, предназначенные для размещения линейных объектов и (или) занятых линейными объектами.</w:t>
      </w:r>
    </w:p>
    <w:p w:rsidR="00755AC6" w:rsidRPr="00E56DE7" w:rsidRDefault="00755AC6" w:rsidP="000859A8">
      <w:pPr>
        <w:spacing w:line="240" w:lineRule="auto"/>
      </w:pPr>
    </w:p>
    <w:p w:rsidR="00E1633F" w:rsidRPr="00E56DE7" w:rsidRDefault="00E1633F" w:rsidP="00E1633F">
      <w:pPr>
        <w:keepNext/>
        <w:keepLines/>
        <w:spacing w:line="240" w:lineRule="auto"/>
        <w:ind w:firstLine="0"/>
        <w:jc w:val="center"/>
        <w:outlineLvl w:val="0"/>
        <w:rPr>
          <w:rFonts w:eastAsia="Times New Roman" w:cs="Times New Roman"/>
          <w:b/>
          <w:sz w:val="28"/>
          <w:szCs w:val="24"/>
        </w:rPr>
      </w:pPr>
      <w:bookmarkStart w:id="2" w:name="_Toc216858156"/>
      <w:r w:rsidRPr="00E56DE7">
        <w:rPr>
          <w:rFonts w:eastAsia="Times New Roman" w:cs="Times New Roman"/>
          <w:b/>
          <w:sz w:val="28"/>
          <w:szCs w:val="24"/>
        </w:rPr>
        <w:t>2. Обоснование способа образования земельного участка</w:t>
      </w:r>
      <w:bookmarkEnd w:id="2"/>
    </w:p>
    <w:p w:rsidR="000859A8" w:rsidRPr="00E56DE7" w:rsidRDefault="000859A8" w:rsidP="000859A8">
      <w:pPr>
        <w:spacing w:line="240" w:lineRule="auto"/>
        <w:rPr>
          <w:rFonts w:eastAsia="Calibri" w:cs="Times New Roman"/>
          <w:color w:val="000000"/>
          <w:szCs w:val="24"/>
        </w:rPr>
      </w:pPr>
      <w:r w:rsidRPr="00E56DE7">
        <w:rPr>
          <w:rFonts w:eastAsia="Calibri" w:cs="Times New Roman"/>
          <w:color w:val="000000"/>
          <w:szCs w:val="24"/>
        </w:rPr>
        <w:t>Согласно Земельному кодексу Российской Федерации земельные участки образуются при 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0859A8" w:rsidRPr="00E56DE7" w:rsidRDefault="000859A8" w:rsidP="000859A8">
      <w:pPr>
        <w:spacing w:line="240" w:lineRule="auto"/>
        <w:rPr>
          <w:rFonts w:eastAsia="Calibri" w:cs="Times New Roman"/>
          <w:color w:val="000000"/>
          <w:szCs w:val="24"/>
        </w:rPr>
      </w:pPr>
      <w:r w:rsidRPr="00E56DE7">
        <w:rPr>
          <w:rFonts w:eastAsia="Calibri" w:cs="Times New Roman"/>
          <w:color w:val="000000"/>
          <w:szCs w:val="24"/>
        </w:rPr>
        <w:t>В настоящем проекте межевания территории предусмотрено:</w:t>
      </w:r>
    </w:p>
    <w:p w:rsidR="000859A8" w:rsidRDefault="000859A8" w:rsidP="000859A8">
      <w:pPr>
        <w:tabs>
          <w:tab w:val="left" w:pos="993"/>
        </w:tabs>
        <w:spacing w:line="240" w:lineRule="auto"/>
        <w:contextualSpacing/>
        <w:rPr>
          <w:rFonts w:eastAsia="Calibri" w:cs="Times New Roman"/>
          <w:color w:val="000000"/>
          <w:szCs w:val="24"/>
        </w:rPr>
      </w:pPr>
      <w:r w:rsidRPr="00E56DE7">
        <w:rPr>
          <w:rFonts w:eastAsia="Calibri" w:cs="Times New Roman"/>
          <w:color w:val="000000"/>
          <w:szCs w:val="24"/>
        </w:rPr>
        <w:lastRenderedPageBreak/>
        <w:t>1. Образование земельных участков путем раздела.</w:t>
      </w:r>
    </w:p>
    <w:p w:rsidR="00755AC6" w:rsidRPr="00E56DE7" w:rsidRDefault="00755AC6" w:rsidP="000859A8">
      <w:pPr>
        <w:tabs>
          <w:tab w:val="left" w:pos="993"/>
        </w:tabs>
        <w:spacing w:line="240" w:lineRule="auto"/>
        <w:contextualSpacing/>
        <w:rPr>
          <w:rFonts w:eastAsia="Calibri" w:cs="Times New Roman"/>
          <w:color w:val="000000"/>
          <w:szCs w:val="24"/>
        </w:rPr>
      </w:pPr>
    </w:p>
    <w:p w:rsidR="00E1633F" w:rsidRPr="00E56DE7" w:rsidRDefault="00E1633F" w:rsidP="00E1633F">
      <w:pPr>
        <w:keepNext/>
        <w:keepLines/>
        <w:spacing w:line="240" w:lineRule="auto"/>
        <w:ind w:firstLine="0"/>
        <w:jc w:val="center"/>
        <w:outlineLvl w:val="0"/>
        <w:rPr>
          <w:rFonts w:eastAsia="Times New Roman" w:cs="Times New Roman"/>
          <w:sz w:val="28"/>
          <w:szCs w:val="24"/>
        </w:rPr>
      </w:pPr>
      <w:bookmarkStart w:id="3" w:name="_Toc216858157"/>
      <w:r w:rsidRPr="00E56DE7">
        <w:rPr>
          <w:rFonts w:eastAsia="Times New Roman" w:cs="Times New Roman"/>
          <w:b/>
          <w:sz w:val="28"/>
          <w:szCs w:val="24"/>
        </w:rPr>
        <w:t>3. Обоснование определения размеров образуемого земельного участка</w:t>
      </w:r>
      <w:bookmarkEnd w:id="3"/>
    </w:p>
    <w:p w:rsidR="001B1EEF" w:rsidRPr="00E56DE7" w:rsidRDefault="001B1EEF" w:rsidP="001B1EEF">
      <w:pPr>
        <w:spacing w:line="240" w:lineRule="auto"/>
        <w:rPr>
          <w:szCs w:val="24"/>
        </w:rPr>
      </w:pPr>
      <w:r w:rsidRPr="00E56DE7">
        <w:rPr>
          <w:szCs w:val="24"/>
        </w:rPr>
        <w:t xml:space="preserve">Размеры образуемых земельных участков определяются в соответствии с предельными (максимальными и минимальными) размерами земельных участков, в отношении которых в соответствии с законодательством о градостроительной деятельности устанавливаются градостроительные регламенты, определяются такими градостроительными регламентами. </w:t>
      </w:r>
    </w:p>
    <w:p w:rsidR="001B1EEF" w:rsidRDefault="001B1EEF" w:rsidP="001B1EEF">
      <w:pPr>
        <w:spacing w:line="240" w:lineRule="auto"/>
      </w:pPr>
      <w:r w:rsidRPr="00E56DE7">
        <w:rPr>
          <w:rStyle w:val="12"/>
          <w:rFonts w:eastAsia="Calibri"/>
          <w:szCs w:val="24"/>
        </w:rPr>
        <w:t xml:space="preserve">Согласно п. 4 ст. 36 Градостроительного кодекса Российской Федерации действие градостроительного регламента не распространяется на земельные участки, </w:t>
      </w:r>
      <w:r w:rsidRPr="00E56DE7">
        <w:t>предназначенные для размещения линейных объектов и (или) занятых линейными объектами.</w:t>
      </w:r>
    </w:p>
    <w:p w:rsidR="00755AC6" w:rsidRPr="00E56DE7" w:rsidRDefault="00755AC6" w:rsidP="001B1EEF">
      <w:pPr>
        <w:spacing w:line="240" w:lineRule="auto"/>
      </w:pPr>
    </w:p>
    <w:p w:rsidR="00E1633F" w:rsidRPr="00E56DE7" w:rsidRDefault="00E1633F" w:rsidP="00E1633F">
      <w:pPr>
        <w:keepNext/>
        <w:keepLines/>
        <w:spacing w:line="240" w:lineRule="auto"/>
        <w:ind w:firstLine="0"/>
        <w:jc w:val="center"/>
        <w:outlineLvl w:val="0"/>
        <w:rPr>
          <w:rFonts w:eastAsia="Times New Roman" w:cs="Times New Roman"/>
          <w:sz w:val="28"/>
          <w:szCs w:val="28"/>
        </w:rPr>
      </w:pPr>
      <w:bookmarkStart w:id="4" w:name="_Toc53070841"/>
      <w:bookmarkStart w:id="5" w:name="_Toc216858158"/>
      <w:r w:rsidRPr="00E56DE7">
        <w:rPr>
          <w:rFonts w:eastAsia="Times New Roman" w:cs="Times New Roman"/>
          <w:b/>
          <w:sz w:val="28"/>
          <w:szCs w:val="28"/>
        </w:rPr>
        <w:t>4. Обоснование определения границ публичного сервитута, подлежащего установлению в соответствии с законодательством Российской Федерации</w:t>
      </w:r>
      <w:bookmarkEnd w:id="4"/>
      <w:bookmarkEnd w:id="5"/>
    </w:p>
    <w:p w:rsidR="00131F92" w:rsidRPr="00A40EF0" w:rsidRDefault="00131F92" w:rsidP="00131F92">
      <w:pPr>
        <w:pStyle w:val="a8"/>
        <w:spacing w:line="240" w:lineRule="auto"/>
        <w:ind w:left="0"/>
        <w:rPr>
          <w:rFonts w:eastAsiaTheme="minorHAnsi" w:cstheme="minorBidi"/>
          <w:b/>
          <w:szCs w:val="24"/>
        </w:rPr>
      </w:pPr>
      <w:r w:rsidRPr="00E56DE7">
        <w:rPr>
          <w:rStyle w:val="-0"/>
          <w:rFonts w:eastAsiaTheme="majorEastAsia"/>
        </w:rPr>
        <w:t>Ввиду того, что в настоящем проекте отсутствует необходимость</w:t>
      </w:r>
      <w:r w:rsidRPr="00E56DE7">
        <w:rPr>
          <w:rStyle w:val="-0"/>
          <w:rFonts w:eastAsiaTheme="minorHAnsi"/>
        </w:rPr>
        <w:t xml:space="preserve"> </w:t>
      </w:r>
      <w:r w:rsidRPr="00E56DE7">
        <w:rPr>
          <w:rStyle w:val="-0"/>
          <w:rFonts w:eastAsiaTheme="majorEastAsia"/>
        </w:rPr>
        <w:t>установления границ публичного сервитута, в настоящем разделе не</w:t>
      </w:r>
      <w:r w:rsidRPr="00E56DE7">
        <w:rPr>
          <w:rStyle w:val="-0"/>
          <w:rFonts w:eastAsiaTheme="minorHAnsi"/>
        </w:rPr>
        <w:t xml:space="preserve"> </w:t>
      </w:r>
      <w:r w:rsidRPr="00E56DE7">
        <w:rPr>
          <w:rStyle w:val="-0"/>
          <w:rFonts w:eastAsiaTheme="majorEastAsia"/>
        </w:rPr>
        <w:t>указывается обоснование определения границ публичного сервитута,</w:t>
      </w:r>
      <w:r w:rsidRPr="00E56DE7">
        <w:rPr>
          <w:rStyle w:val="-0"/>
          <w:rFonts w:eastAsiaTheme="minorHAnsi"/>
        </w:rPr>
        <w:t xml:space="preserve"> </w:t>
      </w:r>
      <w:r w:rsidRPr="00E56DE7">
        <w:rPr>
          <w:rStyle w:val="-0"/>
          <w:rFonts w:eastAsiaTheme="majorEastAsia"/>
        </w:rPr>
        <w:t>подлежащего установлению в соответствии с законодательством Российской</w:t>
      </w:r>
      <w:r w:rsidRPr="00E56DE7">
        <w:rPr>
          <w:rStyle w:val="-0"/>
          <w:rFonts w:eastAsiaTheme="minorHAnsi"/>
        </w:rPr>
        <w:t xml:space="preserve"> </w:t>
      </w:r>
      <w:r w:rsidRPr="00E56DE7">
        <w:rPr>
          <w:rStyle w:val="-0"/>
          <w:rFonts w:eastAsiaTheme="majorEastAsia"/>
        </w:rPr>
        <w:t>Федерации</w:t>
      </w:r>
      <w:r w:rsidRPr="00E56DE7">
        <w:rPr>
          <w:rFonts w:eastAsiaTheme="minorHAnsi" w:cstheme="minorBidi"/>
          <w:szCs w:val="24"/>
        </w:rPr>
        <w:t>.</w:t>
      </w:r>
    </w:p>
    <w:p w:rsidR="00E1633F" w:rsidRDefault="00E1633F"/>
    <w:sectPr w:rsidR="00E16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4B2" w:rsidRDefault="00755AC6">
      <w:pPr>
        <w:spacing w:line="240" w:lineRule="auto"/>
      </w:pPr>
      <w:r>
        <w:separator/>
      </w:r>
    </w:p>
  </w:endnote>
  <w:endnote w:type="continuationSeparator" w:id="0">
    <w:p w:rsidR="003264B2" w:rsidRDefault="00755A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4B2" w:rsidRDefault="00755AC6">
      <w:pPr>
        <w:spacing w:line="240" w:lineRule="auto"/>
      </w:pPr>
      <w:r>
        <w:separator/>
      </w:r>
    </w:p>
  </w:footnote>
  <w:footnote w:type="continuationSeparator" w:id="0">
    <w:p w:rsidR="003264B2" w:rsidRDefault="00755A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A1A" w:rsidRDefault="00CC00C4">
    <w:pPr>
      <w:pStyle w:val="aa"/>
      <w:jc w:val="right"/>
    </w:pPr>
  </w:p>
  <w:p w:rsidR="00B20A1A" w:rsidRPr="00EF3C2F" w:rsidRDefault="00CC00C4" w:rsidP="00E8393D">
    <w:pPr>
      <w:pStyle w:val="aa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27B92"/>
    <w:multiLevelType w:val="hybridMultilevel"/>
    <w:tmpl w:val="A3A8F4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D2F135C"/>
    <w:multiLevelType w:val="hybridMultilevel"/>
    <w:tmpl w:val="5F42C66C"/>
    <w:lvl w:ilvl="0" w:tplc="E08C1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FDC"/>
    <w:rsid w:val="000859A8"/>
    <w:rsid w:val="00131F92"/>
    <w:rsid w:val="001B1EEF"/>
    <w:rsid w:val="00235FDC"/>
    <w:rsid w:val="00265534"/>
    <w:rsid w:val="00275430"/>
    <w:rsid w:val="002824CA"/>
    <w:rsid w:val="00303C0E"/>
    <w:rsid w:val="003264B2"/>
    <w:rsid w:val="003B35CA"/>
    <w:rsid w:val="003C42CB"/>
    <w:rsid w:val="003E2E4A"/>
    <w:rsid w:val="00532A2B"/>
    <w:rsid w:val="005F5ECF"/>
    <w:rsid w:val="006C204C"/>
    <w:rsid w:val="00755AC6"/>
    <w:rsid w:val="00804952"/>
    <w:rsid w:val="00925290"/>
    <w:rsid w:val="00972937"/>
    <w:rsid w:val="009B767E"/>
    <w:rsid w:val="00A27866"/>
    <w:rsid w:val="00CC00C4"/>
    <w:rsid w:val="00CC0A09"/>
    <w:rsid w:val="00D447C6"/>
    <w:rsid w:val="00E1633F"/>
    <w:rsid w:val="00E5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531F7D-2B74-4BEC-A976-3B763A22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A2B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32A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ис.табл."/>
    <w:basedOn w:val="a"/>
    <w:qFormat/>
    <w:rsid w:val="00532A2B"/>
    <w:pPr>
      <w:spacing w:line="288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4">
    <w:name w:val="Hyperlink"/>
    <w:basedOn w:val="a0"/>
    <w:uiPriority w:val="99"/>
    <w:unhideWhenUsed/>
    <w:rsid w:val="00532A2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2A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532A2B"/>
    <w:pPr>
      <w:spacing w:line="259" w:lineRule="auto"/>
      <w:ind w:firstLine="0"/>
      <w:jc w:val="left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32A2B"/>
    <w:pPr>
      <w:tabs>
        <w:tab w:val="right" w:leader="dot" w:pos="9345"/>
      </w:tabs>
      <w:spacing w:line="276" w:lineRule="auto"/>
      <w:ind w:firstLine="0"/>
    </w:pPr>
    <w:rPr>
      <w:rFonts w:eastAsia="Calibri" w:cs="Times New Roman"/>
      <w:szCs w:val="24"/>
    </w:rPr>
  </w:style>
  <w:style w:type="character" w:customStyle="1" w:styleId="12">
    <w:name w:val="Основной текст1"/>
    <w:rsid w:val="00085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6">
    <w:name w:val="List Paragraph"/>
    <w:aliases w:val="Абзац2,Абзац 2,List Paragraph"/>
    <w:basedOn w:val="a"/>
    <w:link w:val="a7"/>
    <w:uiPriority w:val="34"/>
    <w:qFormat/>
    <w:rsid w:val="000859A8"/>
    <w:pPr>
      <w:ind w:left="720"/>
      <w:contextualSpacing/>
    </w:pPr>
  </w:style>
  <w:style w:type="character" w:customStyle="1" w:styleId="a7">
    <w:name w:val="Абзац списка Знак"/>
    <w:aliases w:val="Абзац2 Знак,Абзац 2 Знак,List Paragraph Знак"/>
    <w:link w:val="a6"/>
    <w:uiPriority w:val="34"/>
    <w:rsid w:val="000859A8"/>
    <w:rPr>
      <w:rFonts w:ascii="Times New Roman" w:hAnsi="Times New Roman"/>
      <w:sz w:val="24"/>
    </w:rPr>
  </w:style>
  <w:style w:type="paragraph" w:customStyle="1" w:styleId="a8">
    <w:name w:val="Абзац"/>
    <w:basedOn w:val="a"/>
    <w:link w:val="a9"/>
    <w:qFormat/>
    <w:rsid w:val="00131F92"/>
    <w:pPr>
      <w:spacing w:line="288" w:lineRule="auto"/>
      <w:ind w:left="170" w:right="170"/>
    </w:pPr>
    <w:rPr>
      <w:rFonts w:eastAsia="Times New Roman" w:cs="Times New Roman"/>
      <w:szCs w:val="20"/>
      <w:lang w:eastAsia="ru-RU"/>
    </w:rPr>
  </w:style>
  <w:style w:type="character" w:customStyle="1" w:styleId="a9">
    <w:name w:val="Абзац Знак"/>
    <w:link w:val="a8"/>
    <w:locked/>
    <w:rsid w:val="00131F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">
    <w:name w:val="Обычный-ГИС"/>
    <w:basedOn w:val="a"/>
    <w:link w:val="-0"/>
    <w:qFormat/>
    <w:rsid w:val="00131F92"/>
    <w:pPr>
      <w:suppressAutoHyphens/>
      <w:autoSpaceDE w:val="0"/>
      <w:autoSpaceDN w:val="0"/>
      <w:adjustRightInd w:val="0"/>
      <w:spacing w:line="240" w:lineRule="auto"/>
      <w:ind w:firstLine="851"/>
    </w:pPr>
    <w:rPr>
      <w:rFonts w:eastAsia="Times New Roman" w:cs="Arial"/>
      <w:szCs w:val="26"/>
      <w:lang w:eastAsia="ru-RU"/>
    </w:rPr>
  </w:style>
  <w:style w:type="character" w:customStyle="1" w:styleId="-0">
    <w:name w:val="Обычный-ГИС Знак"/>
    <w:link w:val="-"/>
    <w:rsid w:val="00131F92"/>
    <w:rPr>
      <w:rFonts w:ascii="Times New Roman" w:eastAsia="Times New Roman" w:hAnsi="Times New Roman" w:cs="Arial"/>
      <w:sz w:val="24"/>
      <w:szCs w:val="26"/>
      <w:lang w:eastAsia="ru-RU"/>
    </w:rPr>
  </w:style>
  <w:style w:type="paragraph" w:styleId="aa">
    <w:name w:val="header"/>
    <w:basedOn w:val="a"/>
    <w:link w:val="ab"/>
    <w:uiPriority w:val="99"/>
    <w:unhideWhenUsed/>
    <w:rsid w:val="00265534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ab">
    <w:name w:val="Верхний колонтитул Знак"/>
    <w:basedOn w:val="a0"/>
    <w:link w:val="aa"/>
    <w:uiPriority w:val="99"/>
    <w:rsid w:val="00265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-sz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geo@geo-sz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Лаптева Елизавета Александровна</dc:creator>
  <cp:keywords/>
  <dc:description/>
  <cp:lastModifiedBy>Белякова Наталья Николаевна</cp:lastModifiedBy>
  <cp:revision>10</cp:revision>
  <dcterms:created xsi:type="dcterms:W3CDTF">2026-01-21T09:28:00Z</dcterms:created>
  <dcterms:modified xsi:type="dcterms:W3CDTF">2026-05-29T06:49:00Z</dcterms:modified>
</cp:coreProperties>
</file>